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8D" w:rsidRDefault="00B37E8D">
      <w:bookmarkStart w:id="0" w:name="_Hlk524395357"/>
    </w:p>
    <w:p w:rsidR="00B37E8D" w:rsidRDefault="00B37E8D"/>
    <w:p w:rsidR="00B37E8D" w:rsidRPr="00BE0B1D" w:rsidRDefault="00B37E8D" w:rsidP="00B37E8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453084">
        <w:rPr>
          <w:rFonts w:ascii="Arial" w:hAnsi="Arial" w:cs="Arial"/>
          <w:sz w:val="48"/>
          <w:szCs w:val="48"/>
        </w:rPr>
        <w:t>.SINIFLAR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Default="00B37E8D" w:rsidP="00B37E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37E8D" w:rsidRDefault="00B37E8D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8544FA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Pr="00C30947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Default="00A474FD" w:rsidP="00A474FD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*Nefes Çalışması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7E22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Mü.1.A.9. Vücudunu ritim çalgısı gibi kullanır.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474FD">
              <w:rPr>
                <w:rFonts w:ascii="Tahoma" w:hAnsi="Tahoma" w:cs="Tahoma"/>
                <w:sz w:val="16"/>
                <w:szCs w:val="16"/>
              </w:rPr>
              <w:t>Bay Mikrop Etkinliği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Öğrencilere vücutlarını bir ritim çalgısı gibi kullanabilecekleri gösterilir ve vücutlarını kullanarak farklı sesler üretmeleri istenir (dizlere vurma,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parmakşıklatma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 xml:space="preserve">, el çırpma vb.). Ardından çeşitli doğaçlama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vücuthareketleri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  <w:r w:rsidR="003D2C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Çalışmaları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Mü.1.A.4 Çevresinde duyduğu sesleri taklit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Doğal ve yapay sesler (doğadaki sesler, hayvan sesleri vb.) vurgulanır. Önce duyduğu varlıkların seslerini sonra ismi verilen varlıkların seslerini taklit eder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270EC3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Cumhuriyet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*Şap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Şap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 xml:space="preserve">Öğrencilere vücutlarını bir ritim çalgısı gibi kullanabilecekleri gösterilir ve vücutlarını kullanarak farklı sesler üretmeleri istenir (dizlere vurma, parmak </w:t>
            </w:r>
            <w:proofErr w:type="spellStart"/>
            <w:r w:rsidRPr="003D2CDB">
              <w:rPr>
                <w:rFonts w:ascii="Tahoma" w:hAnsi="Tahoma" w:cs="Tahoma"/>
                <w:sz w:val="14"/>
                <w:szCs w:val="14"/>
              </w:rPr>
              <w:t>şıklatma</w:t>
            </w:r>
            <w:proofErr w:type="spellEnd"/>
            <w:r w:rsidRPr="003D2CDB">
              <w:rPr>
                <w:rFonts w:ascii="Tahoma" w:hAnsi="Tahoma" w:cs="Tahoma"/>
                <w:sz w:val="14"/>
                <w:szCs w:val="14"/>
              </w:rPr>
              <w:t>, el çırpma vb.). Ardından çeşitli doğaçlama vücut 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Ey Yüce Atam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Pr="00C30947" w:rsidRDefault="00A474FD" w:rsidP="00A4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794A6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AD539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49754D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A474FD" w:rsidRPr="004718DF" w:rsidRDefault="00A474FD" w:rsidP="00A474F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A474FD" w:rsidRPr="00C2667D" w:rsidTr="00A474FD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Öğretmenim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  <w:p w:rsidR="00A474FD" w:rsidRPr="0049754D" w:rsidRDefault="00A474FD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A474FD">
        <w:trPr>
          <w:trHeight w:val="182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Mü.1.A.3. Çevresindeki ses kaynaklarını ayırt eder.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560" w:type="dxa"/>
            <w:vMerge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A474FD" w:rsidRPr="0049754D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Sesler doğal (hayvan-doğadaki vb.) ve yapay sesler (radyo-televizyon-motorlu araç-makas vb.) şeklide sınıflandırılarak bunlara değinilir.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49754D">
        <w:trPr>
          <w:trHeight w:val="17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Mü.1.A.6. Düzenli ve düzensiz sesleri birbirinden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302A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*Düzenli ve Düzensiz Sesler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Öğrencilere rastgele çalınan seslerle (gürültü), uyumlu çalınan (müziksel-estetik) ritim ve sesler arasındaki fark vurgulanır.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25)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0E15E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Mü.1.B.1. Müzik çalışmalarını gerçekleştirdiği ortamı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Sınıfı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Sınıfı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Öğrencilerin Müzik dersini gerçekleştirdikleri sınıfı tanımaları sağlanır. Sınıfın bölümlerini ve içindeki çalgıları (def, bendir, çelik üçgen, kaşık,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orff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çalgıları vb.) keşfetmesi sağlanır.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(Tavşan ile Kaplumbağa vb.) yaptırılabilir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Mü.1.B.3. Müziklere uygun hızda hareket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 w:rsidRPr="0049754D">
              <w:rPr>
                <w:rFonts w:ascii="Tahoma" w:hAnsi="Tahoma" w:cs="Tahoma"/>
                <w:sz w:val="16"/>
                <w:szCs w:val="16"/>
              </w:rPr>
              <w:t>Tren Gelir Hoş Gelir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Vurmalı bir çalgı ile yavaş ve hızlı tempoda ritim çalınarak öğrencilerin bu ritimlere uygun hareket etmeleri ve hız farklılıklarını hissetmeleri istenir. Bu çalışmadan sonra öğrencilere yavaş ve çabuk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hızlardamüzik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örnekleri dinletilir ve bu müziklere uygun hızlarda hareket etmeleri beklenir.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3B45B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B862F3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Çalgısı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B862F3">
        <w:trPr>
          <w:trHeight w:val="1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Mü.1.C.3. Basit ritmik yapıdaki ezgileri harekete dönüştürür.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 xml:space="preserve">Seçilecek müzikler 2/4’lük ve 4/4’lük gibi basit ritimlerden oluşan sayışma, tekerleme, şarkı ve </w:t>
            </w:r>
            <w:proofErr w:type="spellStart"/>
            <w:r w:rsidRPr="0032026B">
              <w:rPr>
                <w:rFonts w:ascii="Tahoma" w:hAnsi="Tahoma" w:cs="Tahoma"/>
                <w:sz w:val="16"/>
                <w:szCs w:val="16"/>
              </w:rPr>
              <w:t>türkülerile</w:t>
            </w:r>
            <w:proofErr w:type="spellEnd"/>
            <w:r w:rsidRPr="0032026B">
              <w:rPr>
                <w:rFonts w:ascii="Tahoma" w:hAnsi="Tahoma" w:cs="Tahoma"/>
                <w:sz w:val="16"/>
                <w:szCs w:val="16"/>
              </w:rPr>
              <w:t xml:space="preserve"> sınırlı olmalıdır.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7E22D4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22D4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Canlıların Hareket Hızları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E22D4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7A5CA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EF3F0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2CDB" w:rsidRPr="00C2667D" w:rsidTr="003D2CDB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Dinleme</w:t>
            </w:r>
          </w:p>
          <w:p w:rsidR="003D2CDB" w:rsidRDefault="003D2CDB" w:rsidP="003D2CDB">
            <w:pPr>
              <w:jc w:val="center"/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Söyleme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Değirmen Üstü Çiçek</w:t>
            </w:r>
          </w:p>
        </w:tc>
        <w:tc>
          <w:tcPr>
            <w:tcW w:w="1560" w:type="dxa"/>
            <w:vMerge w:val="restart"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3D2CDB" w:rsidRPr="00523A61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7E22D4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Çatlak Patlak</w:t>
            </w:r>
          </w:p>
        </w:tc>
        <w:tc>
          <w:tcPr>
            <w:tcW w:w="1560" w:type="dxa"/>
            <w:vMerge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667E7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67E7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667E7">
              <w:rPr>
                <w:rFonts w:ascii="Tahoma" w:hAnsi="Tahoma" w:cs="Tahoma"/>
                <w:sz w:val="16"/>
                <w:szCs w:val="16"/>
              </w:rPr>
              <w:t>Mü.1.C.4. Dinlediği / söylediği okul şarkılarının sözlerine uygun hareketler oluşturur.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Vücudumuz</w:t>
            </w:r>
          </w:p>
        </w:tc>
        <w:tc>
          <w:tcPr>
            <w:tcW w:w="1560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2CDB" w:rsidRPr="007A5CAD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Neler Öğrendik (sayfa 39)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B460EE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 - 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 xml:space="preserve">Evde, okulda ve açık havada müzik dinleme ve yapmanın çevreyi rahatsız etmeyecek şekilde </w:t>
            </w:r>
            <w:proofErr w:type="spellStart"/>
            <w:r w:rsidRPr="008976CD">
              <w:rPr>
                <w:rFonts w:ascii="Tahoma" w:hAnsi="Tahoma" w:cs="Tahoma"/>
                <w:sz w:val="16"/>
                <w:szCs w:val="16"/>
              </w:rPr>
              <w:t>olmasıgerektiği</w:t>
            </w:r>
            <w:proofErr w:type="spellEnd"/>
            <w:r w:rsidRPr="008976CD">
              <w:rPr>
                <w:rFonts w:ascii="Tahoma" w:hAnsi="Tahoma" w:cs="Tahoma"/>
                <w:sz w:val="16"/>
                <w:szCs w:val="16"/>
              </w:rPr>
              <w:t xml:space="preserve">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 xml:space="preserve">Evde, okulda ve açık havada müzik dinleme ve yapmanın çevreyi rahatsız etmeyecek şekilde </w:t>
            </w:r>
            <w:proofErr w:type="spellStart"/>
            <w:r w:rsidRPr="008976CD">
              <w:rPr>
                <w:rFonts w:ascii="Tahoma" w:hAnsi="Tahoma" w:cs="Tahoma"/>
                <w:sz w:val="16"/>
                <w:szCs w:val="16"/>
              </w:rPr>
              <w:t>olmasıgerektiği</w:t>
            </w:r>
            <w:proofErr w:type="spellEnd"/>
            <w:r w:rsidRPr="008976CD">
              <w:rPr>
                <w:rFonts w:ascii="Tahoma" w:hAnsi="Tahoma" w:cs="Tahoma"/>
                <w:sz w:val="16"/>
                <w:szCs w:val="16"/>
              </w:rPr>
              <w:t xml:space="preserve">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Saygı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61BD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07043C" w:rsidRDefault="0007043C" w:rsidP="000704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</w:t>
            </w:r>
            <w:r>
              <w:rPr>
                <w:rFonts w:ascii="Tahoma" w:hAnsi="Tahoma" w:cs="Tahoma"/>
                <w:sz w:val="16"/>
                <w:szCs w:val="16"/>
              </w:rPr>
              <w:t>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Ağacı Kıskanırım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 xml:space="preserve">ğrencilerin önemli gün ve haftalar dolayısıyla düzenlenecek Atatürk ile ilgili müzik etkinliklerine katılmaları için gerekli yönlendirmeler yapılır. Bu etkinliklerde öğrenciler, oluşturdukları özgün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çalışmalarıda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07043C" w:rsidRPr="00523A61" w:rsidRDefault="0007043C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 Söyleyelim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Şarkı Söyleme Kuralları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Mü.1.A.8. Öğrendiği müzikleri birlikte seslendirir.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Şarkı Sö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yleyelim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Okula Başladık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 xml:space="preserve">Şarkı seslendirmeye aynı anda başlamanın ve şarkıyı aynı anda bitirmenin önemi vurgulanarak </w:t>
            </w:r>
            <w:proofErr w:type="spellStart"/>
            <w:r w:rsidRPr="005A4AA9">
              <w:rPr>
                <w:rFonts w:ascii="Tahoma" w:hAnsi="Tahoma" w:cs="Tahoma"/>
                <w:sz w:val="16"/>
                <w:szCs w:val="16"/>
              </w:rPr>
              <w:t>oyunlarlapekiştirilir</w:t>
            </w:r>
            <w:proofErr w:type="spellEnd"/>
            <w:r w:rsidRPr="005A4AA9">
              <w:rPr>
                <w:rFonts w:ascii="Tahoma" w:hAnsi="Tahoma" w:cs="Tahoma"/>
                <w:sz w:val="16"/>
                <w:szCs w:val="16"/>
              </w:rPr>
              <w:t xml:space="preserve">. Etkinliklerde özellikle tekerleme, ninni, sayışma, mani vb. sözlere dayanan ritmik ve </w:t>
            </w:r>
            <w:proofErr w:type="spellStart"/>
            <w:r w:rsidRPr="005A4AA9">
              <w:rPr>
                <w:rFonts w:ascii="Tahoma" w:hAnsi="Tahoma" w:cs="Tahoma"/>
                <w:sz w:val="16"/>
                <w:szCs w:val="16"/>
              </w:rPr>
              <w:t>ezgiseltürler</w:t>
            </w:r>
            <w:proofErr w:type="spellEnd"/>
            <w:r w:rsidRPr="005A4AA9">
              <w:rPr>
                <w:rFonts w:ascii="Tahoma" w:hAnsi="Tahoma" w:cs="Tahoma"/>
                <w:sz w:val="16"/>
                <w:szCs w:val="16"/>
              </w:rPr>
              <w:t xml:space="preserve"> kullanılır.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393B71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Neler Öğrendik (sayfa 53)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785E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785EF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3302A" w:rsidRPr="00523A61" w:rsidRDefault="00354E4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B862F3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Pr="00523A61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 Kutlu Olsun</w:t>
            </w:r>
          </w:p>
        </w:tc>
        <w:tc>
          <w:tcPr>
            <w:tcW w:w="1560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7043C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 xml:space="preserve">ğrencilerin önemli gün ve haftalar dolayısıyla düzenlenecek Atatürk ile ilgili müzik etkinliklerine katılmaları için gerekli yönlendirmeler yapılır. Bu etkinliklerde öğrenciler, oluşturdukları özgün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çalışmalarıda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5B20C9">
        <w:trPr>
          <w:trHeight w:val="13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 – 21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5B20C9" w:rsidRPr="00F44024" w:rsidRDefault="005B20C9" w:rsidP="005B20C9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5B20C9" w:rsidRPr="00C2667D" w:rsidTr="005A4AA9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2B2A03" w:rsidRDefault="005B20C9" w:rsidP="005B20C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2B2A03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7043C">
              <w:rPr>
                <w:rFonts w:ascii="Tahoma" w:hAnsi="Tahoma" w:cs="Tahoma"/>
                <w:sz w:val="16"/>
                <w:szCs w:val="16"/>
              </w:rPr>
              <w:t>Mü.1.A.8. Öğrendiği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müzikleri birlikte seslendirir.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Şarkı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Söyleyelim</w:t>
            </w:r>
          </w:p>
          <w:p w:rsidR="005B20C9" w:rsidRP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Bindim Elma Dalına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A255EB">
              <w:rPr>
                <w:rFonts w:ascii="Tahoma" w:hAnsi="Tahoma" w:cs="Tahoma"/>
                <w:sz w:val="16"/>
                <w:szCs w:val="16"/>
              </w:rPr>
              <w:t xml:space="preserve">Şarkı seslendirmeye aynı anda başlamanın ve şarkıyı aynı anda bitirmenin önemi vurgulanarak </w:t>
            </w:r>
            <w:proofErr w:type="spellStart"/>
            <w:r w:rsidRPr="00A255EB">
              <w:rPr>
                <w:rFonts w:ascii="Tahoma" w:hAnsi="Tahoma" w:cs="Tahoma"/>
                <w:sz w:val="16"/>
                <w:szCs w:val="16"/>
              </w:rPr>
              <w:t>oyunlarlapekiştirilir</w:t>
            </w:r>
            <w:proofErr w:type="spellEnd"/>
            <w:r w:rsidRPr="00A255EB">
              <w:rPr>
                <w:rFonts w:ascii="Tahoma" w:hAnsi="Tahoma" w:cs="Tahoma"/>
                <w:sz w:val="16"/>
                <w:szCs w:val="16"/>
              </w:rPr>
              <w:t xml:space="preserve">. Etkinliklerde özellikle tekerleme, ninni, sayışma, mani vb. sözlere dayanan ritmik ve </w:t>
            </w:r>
            <w:proofErr w:type="spellStart"/>
            <w:r w:rsidRPr="00A255EB">
              <w:rPr>
                <w:rFonts w:ascii="Tahoma" w:hAnsi="Tahoma" w:cs="Tahoma"/>
                <w:sz w:val="16"/>
                <w:szCs w:val="16"/>
              </w:rPr>
              <w:t>ezgiseltürler</w:t>
            </w:r>
            <w:proofErr w:type="spellEnd"/>
            <w:r w:rsidRPr="00A255EB">
              <w:rPr>
                <w:rFonts w:ascii="Tahoma" w:hAnsi="Tahoma" w:cs="Tahoma"/>
                <w:sz w:val="16"/>
                <w:szCs w:val="16"/>
              </w:rPr>
              <w:t xml:space="preserve"> kullanılır.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B862F3">
        <w:trPr>
          <w:trHeight w:val="201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Davul Demiş ki</w:t>
            </w:r>
          </w:p>
        </w:tc>
        <w:tc>
          <w:tcPr>
            <w:tcW w:w="1560" w:type="dxa"/>
            <w:vMerge/>
            <w:vAlign w:val="center"/>
          </w:tcPr>
          <w:p w:rsidR="005B20C9" w:rsidRPr="00EB45D5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881710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B20C9" w:rsidRPr="002B2A03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3B71" w:rsidRDefault="00393B71"/>
    <w:tbl>
      <w:tblPr>
        <w:tblStyle w:val="TabloKlavuzu"/>
        <w:tblW w:w="15871" w:type="dxa"/>
        <w:jc w:val="center"/>
        <w:tblLayout w:type="fixed"/>
        <w:tblLook w:val="0420" w:firstRow="1" w:lastRow="0" w:firstColumn="0" w:lastColumn="0" w:noHBand="0" w:noVBand="1"/>
      </w:tblPr>
      <w:tblGrid>
        <w:gridCol w:w="560"/>
        <w:gridCol w:w="566"/>
        <w:gridCol w:w="427"/>
        <w:gridCol w:w="26"/>
        <w:gridCol w:w="1378"/>
        <w:gridCol w:w="3115"/>
        <w:gridCol w:w="2547"/>
        <w:gridCol w:w="1429"/>
        <w:gridCol w:w="1848"/>
        <w:gridCol w:w="2274"/>
        <w:gridCol w:w="1701"/>
      </w:tblGrid>
      <w:tr w:rsidR="00393B71" w:rsidRPr="00523A61" w:rsidTr="00393B71">
        <w:trPr>
          <w:trHeight w:val="416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339781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318" w:type="dxa"/>
            <w:gridSpan w:val="8"/>
            <w:vAlign w:val="center"/>
          </w:tcPr>
          <w:p w:rsidR="00393B71" w:rsidRPr="00523A61" w:rsidRDefault="00393B71" w:rsidP="0049754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4"/>
      <w:tr w:rsidR="00393B71" w:rsidRPr="00523A61" w:rsidTr="000A6414">
        <w:trPr>
          <w:trHeight w:val="272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47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429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48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74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3B71" w:rsidRPr="00523A61" w:rsidTr="000A6414">
        <w:trPr>
          <w:trHeight w:val="85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6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5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7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0A6414">
        <w:trPr>
          <w:cantSplit/>
          <w:trHeight w:val="255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523A61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3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0D2859" w:rsidRDefault="005B20C9" w:rsidP="005B20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Mü.1.A.5. Çevresinde kullanılan çalgıları tanır.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 xml:space="preserve">Sınıfında, okulunda, konser etkinliklerinde ve evinde kullanılan çalgıların (saz/bağlama, kaval, ut, </w:t>
            </w:r>
            <w:proofErr w:type="spellStart"/>
            <w:proofErr w:type="gramStart"/>
            <w:r w:rsidRPr="000D2859">
              <w:rPr>
                <w:rFonts w:ascii="Tahoma" w:hAnsi="Tahoma" w:cs="Tahoma"/>
                <w:sz w:val="16"/>
                <w:szCs w:val="16"/>
              </w:rPr>
              <w:t>davul,zurna</w:t>
            </w:r>
            <w:proofErr w:type="spellEnd"/>
            <w:proofErr w:type="gramEnd"/>
            <w:r w:rsidRPr="000D2859">
              <w:rPr>
                <w:rFonts w:ascii="Tahoma" w:hAnsi="Tahoma" w:cs="Tahoma"/>
                <w:sz w:val="16"/>
                <w:szCs w:val="16"/>
              </w:rPr>
              <w:t>, kemençe, flüt, kaşık, zil vb.) isimleri ve ses tınıları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6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429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2A24E4" w:rsidRDefault="002A24E4">
      <w:bookmarkStart w:id="5" w:name="_Hlk17300499"/>
    </w:p>
    <w:tbl>
      <w:tblPr>
        <w:tblStyle w:val="TabloKlavuzu"/>
        <w:tblpPr w:leftFromText="141" w:rightFromText="141" w:vertAnchor="text" w:tblpXSpec="center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568"/>
        <w:gridCol w:w="1559"/>
        <w:gridCol w:w="2835"/>
        <w:gridCol w:w="2410"/>
        <w:gridCol w:w="1565"/>
        <w:gridCol w:w="1701"/>
        <w:gridCol w:w="2411"/>
        <w:gridCol w:w="1692"/>
        <w:gridCol w:w="9"/>
      </w:tblGrid>
      <w:tr w:rsidR="002A24E4" w:rsidRPr="00523A61" w:rsidTr="0049754D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2A24E4" w:rsidRPr="00523A61" w:rsidRDefault="002A24E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182" w:type="dxa"/>
            <w:gridSpan w:val="8"/>
            <w:vAlign w:val="center"/>
          </w:tcPr>
          <w:p w:rsidR="002A24E4" w:rsidRPr="00523A61" w:rsidRDefault="002A24E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6414" w:rsidRPr="00523A61" w:rsidTr="000A6414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410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41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0A6414" w:rsidRPr="00523A61" w:rsidTr="000A6414">
        <w:trPr>
          <w:trHeight w:val="857"/>
          <w:tblHeader/>
        </w:trPr>
        <w:tc>
          <w:tcPr>
            <w:tcW w:w="557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3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8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5"/>
      <w:tr w:rsidR="005B20C9" w:rsidRPr="00C2667D" w:rsidTr="00633D00">
        <w:trPr>
          <w:gridAfter w:val="1"/>
          <w:wAfter w:w="9" w:type="dxa"/>
          <w:trHeight w:val="2251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MAYIS-HAZİRAN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Müzikler</w:t>
            </w:r>
          </w:p>
        </w:tc>
        <w:tc>
          <w:tcPr>
            <w:tcW w:w="1565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0A6414">
        <w:trPr>
          <w:gridAfter w:val="1"/>
          <w:wAfter w:w="9" w:type="dxa"/>
          <w:trHeight w:val="2392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5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 xml:space="preserve">Öğrencilere bilişim teknolojisi cihazları aracılığıyla Atatürk’le ilgili şarkılar dinlettirilir. Sözlerdeki </w:t>
            </w:r>
            <w:proofErr w:type="spellStart"/>
            <w:r w:rsidRPr="0079486A">
              <w:rPr>
                <w:rFonts w:ascii="Tahoma" w:hAnsi="Tahoma" w:cs="Tahoma"/>
                <w:sz w:val="16"/>
                <w:szCs w:val="16"/>
              </w:rPr>
              <w:t>anlamadikkat</w:t>
            </w:r>
            <w:proofErr w:type="spellEnd"/>
            <w:r w:rsidRPr="0079486A">
              <w:rPr>
                <w:rFonts w:ascii="Tahoma" w:hAnsi="Tahoma" w:cs="Tahoma"/>
                <w:sz w:val="16"/>
                <w:szCs w:val="16"/>
              </w:rPr>
              <w:t xml:space="preserve">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633D00" w:rsidRDefault="00633D00"/>
    <w:p w:rsidR="00A71B1D" w:rsidRDefault="00A71B1D"/>
    <w:p w:rsidR="00A71B1D" w:rsidRDefault="00A71B1D"/>
    <w:tbl>
      <w:tblPr>
        <w:tblStyle w:val="TabloKlavuzu"/>
        <w:tblpPr w:leftFromText="141" w:rightFromText="141" w:vertAnchor="text" w:tblpXSpec="center" w:tblpY="1"/>
        <w:tblOverlap w:val="never"/>
        <w:tblW w:w="15695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425"/>
        <w:gridCol w:w="1417"/>
        <w:gridCol w:w="3410"/>
        <w:gridCol w:w="2268"/>
        <w:gridCol w:w="1560"/>
        <w:gridCol w:w="1558"/>
        <w:gridCol w:w="2411"/>
        <w:gridCol w:w="1666"/>
      </w:tblGrid>
      <w:tr w:rsidR="005B20C9" w:rsidRPr="00C2667D" w:rsidTr="002A24E4">
        <w:trPr>
          <w:trHeight w:val="2269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10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Mü.1.D.2.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Sahne Bizim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785EF9">
              <w:rPr>
                <w:rFonts w:ascii="Tahoma" w:hAnsi="Tahoma" w:cs="Tahoma"/>
                <w:sz w:val="16"/>
                <w:szCs w:val="16"/>
              </w:rPr>
              <w:t>Kelebeğin Yolculuğu</w:t>
            </w:r>
          </w:p>
        </w:tc>
        <w:tc>
          <w:tcPr>
            <w:tcW w:w="1560" w:type="dxa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katılımlarının önemi vurgulanır. Öğrencilerin okul ve ev dışındaki çevrelerde yapılan etkinliklere veli eşliğinde katılmaları sağlanmalıdır.</w:t>
            </w:r>
          </w:p>
        </w:tc>
        <w:tc>
          <w:tcPr>
            <w:tcW w:w="1666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2A24E4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Neler Öğrendik (sayfa 76)</w:t>
            </w:r>
          </w:p>
        </w:tc>
      </w:tr>
    </w:tbl>
    <w:p w:rsidR="00F63502" w:rsidRDefault="00F63502" w:rsidP="00932D32"/>
    <w:p w:rsidR="008326D4" w:rsidRPr="00F11DDD" w:rsidRDefault="00824A8A" w:rsidP="00932D32">
      <w:bookmarkStart w:id="6" w:name="_GoBack"/>
      <w:r>
        <w:rPr>
          <w:noProof/>
          <w:lang w:eastAsia="tr-TR"/>
        </w:rPr>
        <w:drawing>
          <wp:inline distT="0" distB="0" distL="0" distR="0" wp14:anchorId="11F14C9E" wp14:editId="794B0B4A">
            <wp:extent cx="9959340" cy="35661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7223" cy="356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 w:rsidR="008326D4" w:rsidRPr="00F11DDD" w:rsidSect="00B37E8D">
      <w:headerReference w:type="default" r:id="rId10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0F" w:rsidRDefault="00FF200F" w:rsidP="008D6516">
      <w:pPr>
        <w:spacing w:after="0" w:line="240" w:lineRule="auto"/>
      </w:pPr>
      <w:r>
        <w:separator/>
      </w:r>
    </w:p>
  </w:endnote>
  <w:endnote w:type="continuationSeparator" w:id="0">
    <w:p w:rsidR="00FF200F" w:rsidRDefault="00FF200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0F" w:rsidRDefault="00FF200F" w:rsidP="008D6516">
      <w:pPr>
        <w:spacing w:after="0" w:line="240" w:lineRule="auto"/>
      </w:pPr>
      <w:r>
        <w:separator/>
      </w:r>
    </w:p>
  </w:footnote>
  <w:footnote w:type="continuationSeparator" w:id="0">
    <w:p w:rsidR="00FF200F" w:rsidRDefault="00FF200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474FD" w:rsidTr="00D77AE1">
      <w:trPr>
        <w:trHeight w:val="1124"/>
        <w:jc w:val="center"/>
      </w:trPr>
      <w:tc>
        <w:tcPr>
          <w:tcW w:w="15725" w:type="dxa"/>
          <w:vAlign w:val="center"/>
        </w:tcPr>
        <w:p w:rsidR="00A474FD" w:rsidRPr="00D77AE1" w:rsidRDefault="00A474FD" w:rsidP="00453084">
          <w:pPr>
            <w:pStyle w:val="stbilgi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7A24C221" wp14:editId="6F3868B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53084">
            <w:rPr>
              <w:rFonts w:ascii="Tahoma" w:hAnsi="Tahoma" w:cs="Tahoma"/>
            </w:rPr>
            <w:t xml:space="preserve">                                                             </w:t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</w:t>
          </w:r>
          <w:r w:rsidR="00453084">
            <w:rPr>
              <w:rFonts w:ascii="Tahoma" w:hAnsi="Tahoma" w:cs="Tahoma"/>
            </w:rPr>
            <w:t>BAŞAKŞEHİR AYAZMA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A474FD" w:rsidRPr="00D77AE1" w:rsidRDefault="00A474F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A474FD" w:rsidRDefault="00A474F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A474FD" w:rsidRDefault="00A474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7043C"/>
    <w:rsid w:val="00073C63"/>
    <w:rsid w:val="00085CF6"/>
    <w:rsid w:val="000A3648"/>
    <w:rsid w:val="000A6414"/>
    <w:rsid w:val="000B6453"/>
    <w:rsid w:val="000C4F1D"/>
    <w:rsid w:val="000C6468"/>
    <w:rsid w:val="000C7F79"/>
    <w:rsid w:val="000D2859"/>
    <w:rsid w:val="000D2B3D"/>
    <w:rsid w:val="000D6B40"/>
    <w:rsid w:val="000E15E7"/>
    <w:rsid w:val="000E2B49"/>
    <w:rsid w:val="000E5595"/>
    <w:rsid w:val="00112E6B"/>
    <w:rsid w:val="00166C54"/>
    <w:rsid w:val="00176F5A"/>
    <w:rsid w:val="001A46D7"/>
    <w:rsid w:val="0022576D"/>
    <w:rsid w:val="002258C7"/>
    <w:rsid w:val="00232BBA"/>
    <w:rsid w:val="00256939"/>
    <w:rsid w:val="00260D56"/>
    <w:rsid w:val="00266177"/>
    <w:rsid w:val="002706E6"/>
    <w:rsid w:val="00270EC3"/>
    <w:rsid w:val="002A24E4"/>
    <w:rsid w:val="002B163D"/>
    <w:rsid w:val="002B2A03"/>
    <w:rsid w:val="002D038E"/>
    <w:rsid w:val="0032026B"/>
    <w:rsid w:val="00344919"/>
    <w:rsid w:val="0034556E"/>
    <w:rsid w:val="00354E47"/>
    <w:rsid w:val="00357A92"/>
    <w:rsid w:val="0036697D"/>
    <w:rsid w:val="00374171"/>
    <w:rsid w:val="0038116E"/>
    <w:rsid w:val="003922AF"/>
    <w:rsid w:val="00393B71"/>
    <w:rsid w:val="003A46D4"/>
    <w:rsid w:val="003B2D12"/>
    <w:rsid w:val="003B45B2"/>
    <w:rsid w:val="003C47DA"/>
    <w:rsid w:val="003D2CDB"/>
    <w:rsid w:val="003D728A"/>
    <w:rsid w:val="003E1C0A"/>
    <w:rsid w:val="003E46F6"/>
    <w:rsid w:val="003F5396"/>
    <w:rsid w:val="00407C0A"/>
    <w:rsid w:val="0043302A"/>
    <w:rsid w:val="00441C9F"/>
    <w:rsid w:val="00453084"/>
    <w:rsid w:val="004718DF"/>
    <w:rsid w:val="0049754D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4AA9"/>
    <w:rsid w:val="005B20C9"/>
    <w:rsid w:val="005B5DB8"/>
    <w:rsid w:val="005C2161"/>
    <w:rsid w:val="005C27B0"/>
    <w:rsid w:val="005E6A2D"/>
    <w:rsid w:val="00602C0A"/>
    <w:rsid w:val="00622F1F"/>
    <w:rsid w:val="00633D00"/>
    <w:rsid w:val="00656706"/>
    <w:rsid w:val="006667E7"/>
    <w:rsid w:val="006812D8"/>
    <w:rsid w:val="006A6097"/>
    <w:rsid w:val="006B57D0"/>
    <w:rsid w:val="006B7323"/>
    <w:rsid w:val="006C0482"/>
    <w:rsid w:val="006F50C8"/>
    <w:rsid w:val="007172DA"/>
    <w:rsid w:val="007416C5"/>
    <w:rsid w:val="0075472A"/>
    <w:rsid w:val="0078069B"/>
    <w:rsid w:val="00785EF9"/>
    <w:rsid w:val="0078607C"/>
    <w:rsid w:val="0079486A"/>
    <w:rsid w:val="00794A68"/>
    <w:rsid w:val="007A5CAD"/>
    <w:rsid w:val="007E22D4"/>
    <w:rsid w:val="007F6F20"/>
    <w:rsid w:val="00824A8A"/>
    <w:rsid w:val="008267C0"/>
    <w:rsid w:val="008326D4"/>
    <w:rsid w:val="00840783"/>
    <w:rsid w:val="00852AC8"/>
    <w:rsid w:val="008544FA"/>
    <w:rsid w:val="00865D74"/>
    <w:rsid w:val="00883A32"/>
    <w:rsid w:val="008976CD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255EB"/>
    <w:rsid w:val="00A34E75"/>
    <w:rsid w:val="00A36992"/>
    <w:rsid w:val="00A474FD"/>
    <w:rsid w:val="00A47C93"/>
    <w:rsid w:val="00A61C7C"/>
    <w:rsid w:val="00A66C46"/>
    <w:rsid w:val="00A71B1D"/>
    <w:rsid w:val="00A733DC"/>
    <w:rsid w:val="00A8018A"/>
    <w:rsid w:val="00A836C7"/>
    <w:rsid w:val="00AA1B13"/>
    <w:rsid w:val="00AA4253"/>
    <w:rsid w:val="00AB6322"/>
    <w:rsid w:val="00AD5397"/>
    <w:rsid w:val="00B06DD5"/>
    <w:rsid w:val="00B13CB3"/>
    <w:rsid w:val="00B37E8D"/>
    <w:rsid w:val="00B40411"/>
    <w:rsid w:val="00B4220D"/>
    <w:rsid w:val="00B448B0"/>
    <w:rsid w:val="00B460EE"/>
    <w:rsid w:val="00B61BD7"/>
    <w:rsid w:val="00B64BBB"/>
    <w:rsid w:val="00B8003B"/>
    <w:rsid w:val="00B862F3"/>
    <w:rsid w:val="00BB68E3"/>
    <w:rsid w:val="00C00018"/>
    <w:rsid w:val="00C30947"/>
    <w:rsid w:val="00C34EBA"/>
    <w:rsid w:val="00C471BE"/>
    <w:rsid w:val="00C97E7A"/>
    <w:rsid w:val="00CE04A2"/>
    <w:rsid w:val="00D034F0"/>
    <w:rsid w:val="00D05C7A"/>
    <w:rsid w:val="00D17CA7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576EF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A1A14"/>
    <w:rsid w:val="00FD3C3C"/>
    <w:rsid w:val="00FD4F79"/>
    <w:rsid w:val="00FD7872"/>
    <w:rsid w:val="00FE178C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BC75-62FA-48B0-B003-AA35A807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</vt:lpstr>
    </vt:vector>
  </TitlesOfParts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</dc:title>
  <dc:creator>www.mbsunu.com</dc:creator>
  <cp:lastModifiedBy>S Sagut</cp:lastModifiedBy>
  <cp:revision>5</cp:revision>
  <dcterms:created xsi:type="dcterms:W3CDTF">2022-08-15T11:15:00Z</dcterms:created>
  <dcterms:modified xsi:type="dcterms:W3CDTF">2022-09-12T19:32:00Z</dcterms:modified>
</cp:coreProperties>
</file>